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jc w:val="center"/>
        <w:rPr>
          <w:rFonts w:ascii="Avenir" w:cs="Avenir" w:eastAsia="Avenir" w:hAnsi="Avenir"/>
          <w:b w:val="1"/>
          <w:color w:val="000000"/>
          <w:sz w:val="44"/>
          <w:szCs w:val="44"/>
        </w:rPr>
      </w:pPr>
      <w:r w:rsidDel="00000000" w:rsidR="00000000" w:rsidRPr="00000000">
        <w:rPr>
          <w:rFonts w:ascii="Avenir" w:cs="Avenir" w:eastAsia="Avenir" w:hAnsi="Avenir"/>
          <w:b w:val="1"/>
          <w:color w:val="000000"/>
          <w:sz w:val="44"/>
          <w:szCs w:val="44"/>
          <w:rtl w:val="0"/>
        </w:rPr>
        <w:t xml:space="preserve">MESSAGING</w:t>
      </w:r>
    </w:p>
    <w:p w:rsidR="00000000" w:rsidDel="00000000" w:rsidP="00000000" w:rsidRDefault="00000000" w:rsidRPr="00000000" w14:paraId="00000004">
      <w:pPr>
        <w:pageBreakBefore w:val="0"/>
        <w:jc w:val="center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FOR </w:t>
      </w:r>
      <w:r w:rsidDel="00000000" w:rsidR="00000000" w:rsidRPr="00000000">
        <w:rPr>
          <w:rFonts w:ascii="Avenir" w:cs="Avenir" w:eastAsia="Avenir" w:hAnsi="Avenir"/>
          <w:rtl w:val="0"/>
        </w:rPr>
        <w:t xml:space="preserve">PRESS</w:t>
      </w:r>
      <w:r w:rsidDel="00000000" w:rsidR="00000000" w:rsidRPr="00000000">
        <w:rPr>
          <w:rFonts w:ascii="Avenir" w:cs="Avenir" w:eastAsia="Avenir" w:hAnsi="Avenir"/>
          <w:color w:val="000000"/>
          <w:rtl w:val="0"/>
        </w:rPr>
        <w:t xml:space="preserve"> AND COLLABORATORS</w:t>
      </w:r>
    </w:p>
    <w:p w:rsidR="00000000" w:rsidDel="00000000" w:rsidP="00000000" w:rsidRDefault="00000000" w:rsidRPr="00000000" w14:paraId="00000005">
      <w:pPr>
        <w:pageBreakBefore w:val="0"/>
        <w:jc w:val="center"/>
        <w:rPr>
          <w:rFonts w:ascii="Avenir" w:cs="Avenir" w:eastAsia="Avenir" w:hAnsi="Avenir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jc w:val="center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We Support Lgbtq+ Entrepreneurs Who Are Building A More Equitable Future For All.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venir" w:cs="Avenir" w:eastAsia="Avenir" w:hAnsi="Avenir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OUR MISSION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rtl w:val="0"/>
        </w:rPr>
        <w:t xml:space="preserve">StartOut’s mission </w:t>
      </w:r>
      <w:r w:rsidDel="00000000" w:rsidR="00000000" w:rsidRPr="00000000">
        <w:rPr>
          <w:rFonts w:ascii="Avenir" w:cs="Avenir" w:eastAsia="Avenir" w:hAnsi="Avenir"/>
          <w:color w:val="444444"/>
          <w:rtl w:val="0"/>
        </w:rPr>
        <w:t xml:space="preserve">is to</w:t>
      </w:r>
      <w:r w:rsidDel="00000000" w:rsidR="00000000" w:rsidRPr="00000000">
        <w:rPr>
          <w:rFonts w:ascii="Avenir" w:cs="Avenir" w:eastAsia="Avenir" w:hAnsi="Avenir"/>
          <w:rtl w:val="0"/>
        </w:rPr>
        <w:t xml:space="preserve"> accelerate the growth of the LGBTQ+ community to drive its economic empowerment, building a world where every LGBTQ+ entrepreneur has equal access to lead, succeed, and shape the workforce of the future.</w:t>
      </w:r>
    </w:p>
    <w:p w:rsidR="00000000" w:rsidDel="00000000" w:rsidP="00000000" w:rsidRDefault="00000000" w:rsidRPr="00000000" w14:paraId="0000000B">
      <w:pPr>
        <w:pageBreakBefore w:val="0"/>
        <w:rPr>
          <w:rFonts w:ascii="Arial" w:cs="Arial" w:eastAsia="Arial" w:hAnsi="Arial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OUR VISION</w:t>
      </w:r>
    </w:p>
    <w:p w:rsidR="00000000" w:rsidDel="00000000" w:rsidP="00000000" w:rsidRDefault="00000000" w:rsidRPr="00000000" w14:paraId="0000000D">
      <w:pPr>
        <w:pageBreakBefore w:val="0"/>
        <w:rPr>
          <w:rFonts w:ascii="Avenir" w:cs="Avenir" w:eastAsia="Avenir" w:hAnsi="Avenir"/>
        </w:rPr>
      </w:pPr>
      <w:r w:rsidDel="00000000" w:rsidR="00000000" w:rsidRPr="00000000">
        <w:rPr>
          <w:rFonts w:ascii="Avenir" w:cs="Avenir" w:eastAsia="Avenir" w:hAnsi="Avenir"/>
          <w:highlight w:val="white"/>
          <w:rtl w:val="0"/>
        </w:rPr>
        <w:t xml:space="preserve">We know politics, cultural mores and quite frankly, ignorance put LGBTQ+ entrepreneurs at a significant disadvantage, leading to massive underrepresentation. We will not rest until every LGBTQ+ entrepreneur has the support and the resources they need to fairly compete in today’s business world. We believe empowering LGBTQ+ entrepreneurs can unlock untapped business and economic value and become an essential driver of inclusivity and social progress.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Avenir" w:cs="Avenir" w:eastAsia="Avenir" w:hAnsi="Avenir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venir" w:cs="Avenir" w:eastAsia="Avenir" w:hAnsi="Aveni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Avenir" w:cs="Avenir" w:eastAsia="Avenir" w:hAnsi="Avenir"/>
        </w:rPr>
      </w:pPr>
      <w:hyperlink r:id="rId6">
        <w:r w:rsidDel="00000000" w:rsidR="00000000" w:rsidRPr="00000000">
          <w:rPr>
            <w:rFonts w:ascii="Avenir" w:cs="Avenir" w:eastAsia="Avenir" w:hAnsi="Avenir"/>
            <w:color w:val="1155cc"/>
            <w:u w:val="single"/>
            <w:rtl w:val="0"/>
          </w:rPr>
          <w:t xml:space="preserve">StartOut Brand Messaging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Questions? Contact us at </w:t>
    </w:r>
    <w:hyperlink r:id="rId1"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563c1"/>
          <w:sz w:val="24"/>
          <w:szCs w:val="24"/>
          <w:u w:val="single"/>
          <w:shd w:fill="auto" w:val="clear"/>
          <w:vertAlign w:val="baseline"/>
          <w:rtl w:val="0"/>
        </w:rPr>
        <w:t xml:space="preserve">info@startout.org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2312387" cy="568215"/>
          <wp:effectExtent b="0" l="0" r="0" t="0"/>
          <wp:docPr descr="Logo&#10;&#10;Description automatically generated" id="1" name="image1.png"/>
          <a:graphic>
            <a:graphicData uri="http://schemas.openxmlformats.org/drawingml/2006/picture">
              <pic:pic>
                <pic:nvPicPr>
                  <pic:cNvPr descr="Logo&#10;&#10;Description automatically generated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12387" cy="56821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K66QhyTjtMV9WPjJp7K7wm3ovPq_VMJT/view?usp=sharing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info@startout.org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